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5B" w:rsidRDefault="008C2F5B" w:rsidP="005B2111">
      <w:pPr>
        <w:widowControl/>
        <w:jc w:val="left"/>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附件</w:t>
      </w:r>
      <w:r w:rsidR="00FE2356">
        <w:rPr>
          <w:rFonts w:ascii="Times New Roman" w:eastAsia="仿宋_GB2312" w:hAnsi="Times New Roman" w:hint="eastAsia"/>
          <w:color w:val="000000"/>
          <w:kern w:val="0"/>
          <w:sz w:val="30"/>
          <w:szCs w:val="30"/>
        </w:rPr>
        <w:t>1</w:t>
      </w:r>
      <w:r>
        <w:rPr>
          <w:rFonts w:ascii="Times New Roman" w:eastAsia="仿宋_GB2312" w:hAnsi="Times New Roman"/>
          <w:color w:val="000000"/>
          <w:kern w:val="0"/>
          <w:sz w:val="30"/>
          <w:szCs w:val="30"/>
        </w:rPr>
        <w:t>：长江科学院</w:t>
      </w:r>
      <w:r>
        <w:rPr>
          <w:rFonts w:ascii="Times New Roman" w:eastAsia="仿宋_GB2312" w:hAnsi="Times New Roman"/>
          <w:color w:val="000000"/>
          <w:kern w:val="0"/>
          <w:sz w:val="30"/>
          <w:szCs w:val="30"/>
        </w:rPr>
        <w:t>2024</w:t>
      </w:r>
      <w:r w:rsidR="0040085D">
        <w:rPr>
          <w:rFonts w:ascii="Times New Roman" w:eastAsia="仿宋_GB2312" w:hAnsi="Times New Roman"/>
          <w:color w:val="000000"/>
          <w:kern w:val="0"/>
          <w:sz w:val="30"/>
          <w:szCs w:val="30"/>
        </w:rPr>
        <w:t>年开放研究基金</w:t>
      </w:r>
      <w:r>
        <w:rPr>
          <w:rFonts w:ascii="Times New Roman" w:eastAsia="仿宋_GB2312" w:hAnsi="Times New Roman"/>
          <w:color w:val="000000"/>
          <w:kern w:val="0"/>
          <w:sz w:val="30"/>
          <w:szCs w:val="30"/>
        </w:rPr>
        <w:t>资助项目清单</w:t>
      </w:r>
    </w:p>
    <w:tbl>
      <w:tblPr>
        <w:tblW w:w="5000" w:type="pct"/>
        <w:jc w:val="center"/>
        <w:tblLayout w:type="fixed"/>
        <w:tblLook w:val="04A0" w:firstRow="1" w:lastRow="0" w:firstColumn="1" w:lastColumn="0" w:noHBand="0" w:noVBand="1"/>
      </w:tblPr>
      <w:tblGrid>
        <w:gridCol w:w="703"/>
        <w:gridCol w:w="1269"/>
        <w:gridCol w:w="2985"/>
        <w:gridCol w:w="4820"/>
        <w:gridCol w:w="1275"/>
        <w:gridCol w:w="2896"/>
      </w:tblGrid>
      <w:tr w:rsidR="00FE2356" w:rsidTr="005B2111">
        <w:trPr>
          <w:trHeight w:val="851"/>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b/>
                <w:bCs/>
                <w:color w:val="000000"/>
                <w:sz w:val="24"/>
                <w:szCs w:val="24"/>
              </w:rPr>
            </w:pPr>
            <w:bookmarkStart w:id="0" w:name="_GoBack" w:colFirst="0" w:colLast="5"/>
            <w:r>
              <w:rPr>
                <w:rFonts w:ascii="宋体" w:hAnsi="宋体" w:cs="宋体" w:hint="eastAsia"/>
                <w:b/>
                <w:bCs/>
                <w:color w:val="000000"/>
                <w:kern w:val="0"/>
                <w:sz w:val="24"/>
                <w:szCs w:val="24"/>
                <w:lang w:bidi="ar"/>
              </w:rPr>
              <w:t>序号</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2356" w:rsidRDefault="00FE2356" w:rsidP="00FE235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申报人</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2356" w:rsidRDefault="00FE2356" w:rsidP="00FE235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申报人单位</w:t>
            </w:r>
          </w:p>
        </w:tc>
        <w:tc>
          <w:tcPr>
            <w:tcW w:w="1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2356" w:rsidRDefault="00FE2356" w:rsidP="00FE235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项目名称</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2356" w:rsidRDefault="00FE2356" w:rsidP="00FE235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资助经费（万元）</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FE2356" w:rsidP="00FE2356">
            <w:pPr>
              <w:widowControl/>
              <w:jc w:val="center"/>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项目编号</w:t>
            </w:r>
          </w:p>
        </w:tc>
      </w:tr>
      <w:bookmarkEnd w:id="0"/>
      <w:tr w:rsidR="00FE2356" w:rsidTr="005B2111">
        <w:trPr>
          <w:trHeight w:val="680"/>
          <w:jc w:val="center"/>
        </w:trPr>
        <w:tc>
          <w:tcPr>
            <w:tcW w:w="396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（一）水利部长江中下游河湖治理与防洪重点实验室</w:t>
            </w:r>
          </w:p>
        </w:tc>
        <w:tc>
          <w:tcPr>
            <w:tcW w:w="1038" w:type="pct"/>
            <w:tcBorders>
              <w:top w:val="single" w:sz="4" w:space="0" w:color="000000"/>
              <w:left w:val="single" w:sz="4" w:space="0" w:color="000000"/>
              <w:bottom w:val="single" w:sz="4" w:space="0" w:color="000000"/>
              <w:right w:val="single" w:sz="4" w:space="0" w:color="000000"/>
            </w:tcBorders>
          </w:tcPr>
          <w:p w:rsidR="00FE2356" w:rsidRDefault="00FE2356" w:rsidP="00FE2356">
            <w:pPr>
              <w:widowControl/>
              <w:jc w:val="left"/>
              <w:textAlignment w:val="center"/>
              <w:rPr>
                <w:rFonts w:ascii="宋体" w:hAnsi="宋体" w:cs="宋体"/>
                <w:b/>
                <w:bCs/>
                <w:color w:val="000000"/>
                <w:kern w:val="0"/>
                <w:sz w:val="24"/>
                <w:szCs w:val="24"/>
                <w:lang w:bidi="ar"/>
              </w:rPr>
            </w:pP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rPr>
              <w:t>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飞</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云南大学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left"/>
              <w:rPr>
                <w:rFonts w:ascii="Times New Roman" w:hAnsi="Times New Roman"/>
                <w:sz w:val="24"/>
                <w:szCs w:val="24"/>
              </w:rPr>
            </w:pPr>
            <w:r>
              <w:rPr>
                <w:rFonts w:ascii="Times New Roman" w:hAnsi="Times New Roman" w:hint="eastAsia"/>
                <w:sz w:val="24"/>
                <w:szCs w:val="24"/>
                <w:lang w:bidi="ar"/>
              </w:rPr>
              <w:t>实景三维中国背景下流域数字孪生可视分析平台构建技术</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CKWV20241168/KY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李</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昶</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长江水利委员会水文局</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left"/>
              <w:rPr>
                <w:rFonts w:ascii="Times New Roman" w:hAnsi="Times New Roman"/>
                <w:sz w:val="24"/>
                <w:szCs w:val="24"/>
              </w:rPr>
            </w:pPr>
            <w:r>
              <w:rPr>
                <w:rFonts w:ascii="Times New Roman" w:hAnsi="Times New Roman" w:hint="eastAsia"/>
                <w:sz w:val="24"/>
                <w:szCs w:val="24"/>
                <w:lang w:bidi="ar"/>
              </w:rPr>
              <w:t>超标准洪水风险的汉江下游河湖库分蓄洪民垸群协同调度技术研究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E47B38">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CKWV2024116</w:t>
            </w:r>
            <w:r>
              <w:rPr>
                <w:rFonts w:ascii="Times New Roman" w:hAnsi="Times New Roman"/>
                <w:sz w:val="24"/>
                <w:szCs w:val="24"/>
                <w:lang w:bidi="ar"/>
              </w:rPr>
              <w:t>9</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魏</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冲</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三峡大学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left"/>
              <w:rPr>
                <w:rFonts w:ascii="Times New Roman" w:hAnsi="Times New Roman"/>
                <w:sz w:val="24"/>
                <w:szCs w:val="24"/>
              </w:rPr>
            </w:pPr>
            <w:r>
              <w:rPr>
                <w:rFonts w:ascii="Times New Roman" w:hAnsi="Times New Roman" w:hint="eastAsia"/>
                <w:sz w:val="24"/>
                <w:szCs w:val="24"/>
                <w:lang w:bidi="ar"/>
              </w:rPr>
              <w:t>环境变化对淦河流域防洪的累积性影响及防治对策</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CKWV20241170</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rPr>
              <w:t>冉国全</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rPr>
              <w:t>重庆交通大学</w:t>
            </w:r>
          </w:p>
        </w:tc>
        <w:tc>
          <w:tcPr>
            <w:tcW w:w="1728" w:type="pct"/>
            <w:tcBorders>
              <w:top w:val="single" w:sz="4" w:space="0" w:color="000000"/>
              <w:left w:val="single" w:sz="4" w:space="0" w:color="000000"/>
              <w:bottom w:val="single" w:sz="4" w:space="0" w:color="000000"/>
              <w:right w:val="single" w:sz="4" w:space="0" w:color="000000"/>
            </w:tcBorders>
            <w:vAlign w:val="center"/>
          </w:tcPr>
          <w:p w:rsidR="00FE2356" w:rsidRDefault="00FE2356" w:rsidP="00FE2356">
            <w:pPr>
              <w:widowControl/>
              <w:snapToGrid w:val="0"/>
              <w:jc w:val="left"/>
              <w:rPr>
                <w:rFonts w:ascii="Times New Roman" w:hAnsi="Times New Roman"/>
                <w:sz w:val="24"/>
                <w:szCs w:val="24"/>
              </w:rPr>
            </w:pPr>
            <w:r>
              <w:rPr>
                <w:rFonts w:ascii="Times New Roman" w:hAnsi="Times New Roman" w:hint="eastAsia"/>
                <w:sz w:val="24"/>
                <w:szCs w:val="24"/>
              </w:rPr>
              <w:t>基于物理机制的深度学习水文</w:t>
            </w:r>
            <w:r>
              <w:rPr>
                <w:rFonts w:ascii="Times New Roman" w:hAnsi="Times New Roman" w:hint="eastAsia"/>
                <w:sz w:val="24"/>
                <w:szCs w:val="24"/>
              </w:rPr>
              <w:t>-</w:t>
            </w:r>
            <w:r>
              <w:rPr>
                <w:rFonts w:ascii="Times New Roman" w:hAnsi="Times New Roman" w:hint="eastAsia"/>
                <w:sz w:val="24"/>
                <w:szCs w:val="24"/>
              </w:rPr>
              <w:t>水动力通用模型研究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CKWV20241171</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马</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灵</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华中科技大学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left"/>
              <w:rPr>
                <w:rFonts w:ascii="Times New Roman" w:hAnsi="Times New Roman"/>
                <w:sz w:val="24"/>
                <w:szCs w:val="24"/>
              </w:rPr>
            </w:pPr>
            <w:r>
              <w:rPr>
                <w:rFonts w:ascii="Times New Roman" w:hAnsi="Times New Roman" w:hint="eastAsia"/>
                <w:sz w:val="24"/>
                <w:szCs w:val="24"/>
                <w:lang w:bidi="ar"/>
              </w:rPr>
              <w:t>城市排水系统时空知识图谱建模方法研究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CKWV20241172</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邵</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波</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三峡大学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left"/>
              <w:rPr>
                <w:rFonts w:ascii="Times New Roman" w:hAnsi="Times New Roman"/>
                <w:sz w:val="24"/>
                <w:szCs w:val="24"/>
              </w:rPr>
            </w:pPr>
            <w:r>
              <w:rPr>
                <w:rFonts w:ascii="Times New Roman" w:hAnsi="Times New Roman" w:hint="eastAsia"/>
                <w:sz w:val="24"/>
                <w:szCs w:val="24"/>
                <w:lang w:bidi="ar"/>
              </w:rPr>
              <w:t>基于知识图谱的城市防洪应急辅助决策机制研究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CKWV20241173</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代述兵</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西北农林科技大学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left"/>
              <w:rPr>
                <w:rFonts w:ascii="Times New Roman" w:hAnsi="Times New Roman"/>
                <w:sz w:val="24"/>
                <w:szCs w:val="24"/>
              </w:rPr>
            </w:pPr>
            <w:r>
              <w:rPr>
                <w:rFonts w:ascii="Times New Roman" w:hAnsi="Times New Roman" w:hint="eastAsia"/>
                <w:sz w:val="24"/>
                <w:szCs w:val="24"/>
                <w:lang w:bidi="ar"/>
              </w:rPr>
              <w:t>极端暴雨下城市内涝</w:t>
            </w:r>
            <w:r>
              <w:rPr>
                <w:rFonts w:ascii="Times New Roman" w:hAnsi="Times New Roman" w:hint="eastAsia"/>
                <w:sz w:val="24"/>
                <w:szCs w:val="24"/>
                <w:lang w:bidi="ar"/>
              </w:rPr>
              <w:t>1D-2D</w:t>
            </w:r>
            <w:r>
              <w:rPr>
                <w:rFonts w:ascii="Times New Roman" w:hAnsi="Times New Roman" w:hint="eastAsia"/>
                <w:sz w:val="24"/>
                <w:szCs w:val="24"/>
                <w:lang w:bidi="ar"/>
              </w:rPr>
              <w:t>双向耦合水动力机理及数值模拟研究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CKWV20241174</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陈</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佳</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lang w:bidi="ar"/>
              </w:rPr>
              <w:t>贵州大学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left"/>
              <w:rPr>
                <w:rFonts w:ascii="Times New Roman" w:hAnsi="Times New Roman"/>
                <w:sz w:val="24"/>
                <w:szCs w:val="24"/>
              </w:rPr>
            </w:pPr>
            <w:r>
              <w:rPr>
                <w:rFonts w:ascii="Times New Roman" w:hAnsi="Times New Roman" w:hint="eastAsia"/>
                <w:sz w:val="24"/>
                <w:szCs w:val="24"/>
                <w:lang w:bidi="ar"/>
              </w:rPr>
              <w:t>喀斯特区坡耕地水蚀对土壤有机碳迁移的作用机制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CKWV20241175</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潘</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峰</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江西省水利科学院</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left"/>
              <w:rPr>
                <w:rFonts w:ascii="Times New Roman" w:hAnsi="Times New Roman"/>
                <w:sz w:val="24"/>
                <w:szCs w:val="24"/>
                <w:lang w:bidi="ar"/>
              </w:rPr>
            </w:pPr>
            <w:r>
              <w:rPr>
                <w:rFonts w:ascii="Times New Roman" w:hAnsi="Times New Roman" w:hint="eastAsia"/>
                <w:sz w:val="24"/>
                <w:szCs w:val="24"/>
                <w:lang w:bidi="ar"/>
              </w:rPr>
              <w:t>花岗岩节理特性及其对崩岗发育的影响机制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CKWV20241176</w:t>
            </w:r>
            <w:r w:rsidRPr="00E47B38">
              <w:rPr>
                <w:rFonts w:ascii="Times New Roman" w:hAnsi="Times New Roman"/>
                <w:sz w:val="24"/>
                <w:szCs w:val="24"/>
                <w:lang w:bidi="ar"/>
              </w:rPr>
              <w:t>/KY</w:t>
            </w:r>
          </w:p>
        </w:tc>
      </w:tr>
      <w:tr w:rsidR="00FE2356" w:rsidTr="005B2111">
        <w:trPr>
          <w:trHeight w:val="680"/>
          <w:jc w:val="center"/>
        </w:trPr>
        <w:tc>
          <w:tcPr>
            <w:tcW w:w="396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lastRenderedPageBreak/>
              <w:t>（二）水利部岩土力学与工程重点实验室</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Pr="00E47B38" w:rsidRDefault="00FE2356" w:rsidP="00E47B38">
            <w:pPr>
              <w:widowControl/>
              <w:snapToGrid w:val="0"/>
              <w:jc w:val="center"/>
              <w:rPr>
                <w:rFonts w:ascii="Times New Roman" w:hAnsi="Times New Roman"/>
                <w:sz w:val="24"/>
                <w:szCs w:val="24"/>
                <w:lang w:bidi="ar"/>
              </w:rPr>
            </w:pP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李承超</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苏州科技大学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基于机器学习算法的三维临坡地基破坏机理及可靠度评估方法研究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CKWV20241177</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刘国锋</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长安大学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基于微震监测信息的深部硬岩岩爆灾害规模预警方法研究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CKWV20241178</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王</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栋</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华中科技大学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视觉驱动的土体颗粒数字孪生建模及其力学特性研究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CKWV20241179</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邱珍锋</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重庆交通大学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形状影响下堆石料颗粒多点接触破碎机理</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CKWV20241180</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单熠博</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水利部交通运输部国家能源局南京水利科学研究院</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非均质结构堰塞坝漫顶溃坝机理与数值模拟研究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CKWV20241181</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陈</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震</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华北水利水电大学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地下洞室开挖爆破围岩振动与损伤研究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CKWV20241182</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徐</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琛</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武汉理工大学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群孔爆破振动波形智能识别分解及形成机制研究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CKWV20241183</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王飞阳</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东华大学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赋存富水断裂带海底隧道突水灾变机理与流</w:t>
            </w:r>
            <w:r>
              <w:rPr>
                <w:rFonts w:ascii="Times New Roman" w:hAnsi="Times New Roman" w:hint="eastAsia"/>
                <w:sz w:val="24"/>
                <w:szCs w:val="24"/>
                <w:lang w:bidi="ar"/>
              </w:rPr>
              <w:t>-</w:t>
            </w:r>
            <w:r>
              <w:rPr>
                <w:rFonts w:ascii="Times New Roman" w:hAnsi="Times New Roman" w:hint="eastAsia"/>
                <w:sz w:val="24"/>
                <w:szCs w:val="24"/>
                <w:lang w:bidi="ar"/>
              </w:rPr>
              <w:t>固</w:t>
            </w:r>
            <w:r>
              <w:rPr>
                <w:rFonts w:ascii="Times New Roman" w:hAnsi="Times New Roman" w:hint="eastAsia"/>
                <w:sz w:val="24"/>
                <w:szCs w:val="24"/>
                <w:lang w:bidi="ar"/>
              </w:rPr>
              <w:t>-</w:t>
            </w:r>
            <w:r>
              <w:rPr>
                <w:rFonts w:ascii="Times New Roman" w:hAnsi="Times New Roman" w:hint="eastAsia"/>
                <w:sz w:val="24"/>
                <w:szCs w:val="24"/>
                <w:lang w:bidi="ar"/>
              </w:rPr>
              <w:t>相多场耦合数值方法</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CKWV20241184</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孙海清</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长江勘测规划设计研究有限责任公司</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高频温</w:t>
            </w:r>
            <w:r>
              <w:rPr>
                <w:rFonts w:ascii="Times New Roman" w:hAnsi="Times New Roman" w:hint="eastAsia"/>
                <w:sz w:val="24"/>
                <w:szCs w:val="24"/>
                <w:lang w:bidi="ar"/>
              </w:rPr>
              <w:t>-</w:t>
            </w:r>
            <w:r>
              <w:rPr>
                <w:rFonts w:ascii="Times New Roman" w:hAnsi="Times New Roman" w:hint="eastAsia"/>
                <w:sz w:val="24"/>
                <w:szCs w:val="24"/>
                <w:lang w:bidi="ar"/>
              </w:rPr>
              <w:t>压耦合作用下地下储气库承载结构体系长期稳定性研究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CKWV20241185</w:t>
            </w:r>
            <w:r w:rsidRPr="00E47B38">
              <w:rPr>
                <w:rFonts w:ascii="Times New Roman" w:hAnsi="Times New Roman"/>
                <w:sz w:val="24"/>
                <w:szCs w:val="24"/>
                <w:lang w:bidi="ar"/>
              </w:rPr>
              <w:t>/KY</w:t>
            </w:r>
          </w:p>
        </w:tc>
      </w:tr>
      <w:tr w:rsidR="00FE2356" w:rsidTr="005B2111">
        <w:trPr>
          <w:trHeight w:val="680"/>
          <w:jc w:val="center"/>
        </w:trPr>
        <w:tc>
          <w:tcPr>
            <w:tcW w:w="396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（三）水利部水工程安全与病害防治工程技术研究中心</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Pr="00E47B38" w:rsidRDefault="00FE2356" w:rsidP="00E47B38">
            <w:pPr>
              <w:widowControl/>
              <w:snapToGrid w:val="0"/>
              <w:jc w:val="center"/>
              <w:rPr>
                <w:rFonts w:ascii="Times New Roman" w:hAnsi="Times New Roman"/>
                <w:sz w:val="24"/>
                <w:szCs w:val="24"/>
                <w:lang w:bidi="ar"/>
              </w:rPr>
            </w:pP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王欣悦</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天津大学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基于自感知混凝土与人工智能的高拱坝拱冠梁服役性能监测与评价技术</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CKWV20241186</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邢</w:t>
            </w:r>
            <w:r>
              <w:rPr>
                <w:rFonts w:ascii="Times New Roman" w:hAnsi="Times New Roman" w:hint="eastAsia"/>
                <w:sz w:val="24"/>
                <w:szCs w:val="24"/>
                <w:lang w:bidi="ar"/>
              </w:rPr>
              <w:t xml:space="preserve">  </w:t>
            </w:r>
            <w:r>
              <w:rPr>
                <w:rFonts w:ascii="Times New Roman" w:hAnsi="Times New Roman" w:hint="eastAsia"/>
                <w:sz w:val="24"/>
                <w:szCs w:val="24"/>
                <w:lang w:bidi="ar"/>
              </w:rPr>
              <w:t>尹</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苏州科技大学</w:t>
            </w:r>
          </w:p>
        </w:tc>
        <w:tc>
          <w:tcPr>
            <w:tcW w:w="1728" w:type="pct"/>
            <w:tcBorders>
              <w:top w:val="single" w:sz="4" w:space="0" w:color="000000"/>
              <w:left w:val="single" w:sz="4" w:space="0" w:color="000000"/>
              <w:bottom w:val="single" w:sz="4" w:space="0" w:color="000000"/>
              <w:right w:val="single" w:sz="4" w:space="0" w:color="000000"/>
            </w:tcBorders>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基于机器学习的库岸滑坡形变位移预测预警与风险规避研究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CKWV20241187</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汪</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旭</w:t>
            </w:r>
          </w:p>
        </w:tc>
        <w:tc>
          <w:tcPr>
            <w:tcW w:w="1070" w:type="pct"/>
            <w:tcBorders>
              <w:top w:val="single" w:sz="4" w:space="0" w:color="000000"/>
              <w:left w:val="single" w:sz="4" w:space="0" w:color="000000"/>
              <w:bottom w:val="single" w:sz="4" w:space="0" w:color="000000"/>
              <w:right w:val="single" w:sz="4" w:space="0" w:color="000000"/>
            </w:tcBorders>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三峡大学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基于压电传感的输调水预应力钢筒混凝土管断丝诊断技术研究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CKWV20241188</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刘</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洋</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武汉科技大学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基于时间反演法的锚杆锚固结构损伤检测</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CKWV20241189</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马</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莹</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东华大学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聚脲涂层的自清洁表面构筑及其防覆冰机制研究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CKWV20241190</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刘决丁</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南方海洋科学与工程</w:t>
            </w:r>
          </w:p>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广东省实验室（广州）</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高延性水泥基复合材料的疲劳性能研究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CKWV20241191</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刘</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彪</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西北农林科技大学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钢筋再生粗</w:t>
            </w:r>
            <w:r>
              <w:rPr>
                <w:rFonts w:ascii="Times New Roman" w:hAnsi="Times New Roman" w:hint="eastAsia"/>
                <w:sz w:val="24"/>
                <w:szCs w:val="24"/>
                <w:lang w:bidi="ar"/>
              </w:rPr>
              <w:t>/</w:t>
            </w:r>
            <w:r>
              <w:rPr>
                <w:rFonts w:ascii="Times New Roman" w:hAnsi="Times New Roman" w:hint="eastAsia"/>
                <w:sz w:val="24"/>
                <w:szCs w:val="24"/>
                <w:lang w:bidi="ar"/>
              </w:rPr>
              <w:t>细骨料双取代混凝土粘结性能及水工隧洞衬砌受力性能研究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CKWV20241192</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王泽超</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北京航空航天大学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基于光纤传感的水泵状态监测及故障诊断分析与研究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CKWV20241193</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r>
              <w:rPr>
                <w:rFonts w:ascii="宋体" w:hAnsi="宋体" w:cs="宋体"/>
                <w:color w:val="000000"/>
                <w:kern w:val="0"/>
                <w:sz w:val="24"/>
                <w:szCs w:val="24"/>
                <w:lang w:bidi="ar"/>
              </w:rPr>
              <w:t>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刘斯凤</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同济大学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高低温循环作用下纯丙乳液改性砂浆性能演化机理</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CKWV20241194</w:t>
            </w:r>
            <w:r w:rsidRPr="00E47B38">
              <w:rPr>
                <w:rFonts w:ascii="Times New Roman" w:hAnsi="Times New Roman"/>
                <w:sz w:val="24"/>
                <w:szCs w:val="24"/>
                <w:lang w:bidi="ar"/>
              </w:rPr>
              <w:t>/KY</w:t>
            </w:r>
          </w:p>
        </w:tc>
      </w:tr>
      <w:tr w:rsidR="00FE2356" w:rsidTr="005B2111">
        <w:trPr>
          <w:trHeight w:val="680"/>
          <w:jc w:val="center"/>
        </w:trPr>
        <w:tc>
          <w:tcPr>
            <w:tcW w:w="396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（四）水利部山洪地质灾害防治工程技术研究中心</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Pr="00E47B38" w:rsidRDefault="00FE2356" w:rsidP="00E47B38">
            <w:pPr>
              <w:widowControl/>
              <w:snapToGrid w:val="0"/>
              <w:jc w:val="center"/>
              <w:rPr>
                <w:rFonts w:ascii="Times New Roman" w:hAnsi="Times New Roman"/>
                <w:sz w:val="24"/>
                <w:szCs w:val="24"/>
                <w:lang w:bidi="ar"/>
              </w:rPr>
            </w:pP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r>
              <w:rPr>
                <w:rFonts w:ascii="宋体" w:hAnsi="宋体" w:cs="宋体"/>
                <w:color w:val="000000"/>
                <w:kern w:val="0"/>
                <w:sz w:val="24"/>
                <w:szCs w:val="24"/>
                <w:lang w:bidi="ar"/>
              </w:rPr>
              <w:t>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赵龙山</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贵州大学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赤水河流域土地利用</w:t>
            </w:r>
            <w:r>
              <w:rPr>
                <w:rFonts w:ascii="Times New Roman" w:hAnsi="Times New Roman" w:hint="eastAsia"/>
                <w:sz w:val="24"/>
                <w:szCs w:val="24"/>
                <w:lang w:bidi="ar"/>
              </w:rPr>
              <w:t>/</w:t>
            </w:r>
            <w:r>
              <w:rPr>
                <w:rFonts w:ascii="Times New Roman" w:hAnsi="Times New Roman" w:hint="eastAsia"/>
                <w:sz w:val="24"/>
                <w:szCs w:val="24"/>
                <w:lang w:bidi="ar"/>
              </w:rPr>
              <w:t>覆被与气候变化的水土保持效应</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CKWV20241195</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r>
              <w:rPr>
                <w:rFonts w:ascii="宋体" w:hAnsi="宋体" w:cs="宋体"/>
                <w:color w:val="000000"/>
                <w:kern w:val="0"/>
                <w:sz w:val="24"/>
                <w:szCs w:val="24"/>
                <w:lang w:bidi="ar"/>
              </w:rPr>
              <w:t>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史晓亮</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西安科技大学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秦岭地区降水驱动型滑坡变形监测及风险评估</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CKWV20241196</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color w:val="000000"/>
                <w:kern w:val="0"/>
                <w:sz w:val="24"/>
                <w:szCs w:val="24"/>
                <w:lang w:bidi="ar"/>
              </w:rPr>
              <w:t>30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朱冰冰</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陕西师范大学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丹汉江水源区典型流域非点源污染对水文连通的响应研究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CKWV20241197</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常志璐</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 xml:space="preserve"> </w:t>
            </w:r>
            <w:r>
              <w:rPr>
                <w:rFonts w:ascii="Times New Roman" w:hAnsi="Times New Roman" w:hint="eastAsia"/>
                <w:sz w:val="24"/>
                <w:szCs w:val="24"/>
                <w:lang w:bidi="ar"/>
              </w:rPr>
              <w:t>南昌大学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群发性堆积层滑坡对山洪灾害放大效应及早期监测预警研究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w:t>
            </w:r>
            <w:r>
              <w:rPr>
                <w:rFonts w:ascii="Times New Roman" w:hAnsi="Times New Roman"/>
                <w:sz w:val="24"/>
                <w:szCs w:val="24"/>
                <w:lang w:bidi="ar"/>
              </w:rPr>
              <w:t>KWV20241198</w:t>
            </w:r>
            <w:r w:rsidRPr="00E47B38">
              <w:rPr>
                <w:rFonts w:ascii="Times New Roman" w:hAnsi="Times New Roman"/>
                <w:sz w:val="24"/>
                <w:szCs w:val="24"/>
                <w:lang w:bidi="ar"/>
              </w:rPr>
              <w:t>/KY</w:t>
            </w:r>
          </w:p>
        </w:tc>
      </w:tr>
      <w:tr w:rsidR="00FE2356" w:rsidTr="005B2111">
        <w:trPr>
          <w:trHeight w:val="680"/>
          <w:jc w:val="center"/>
        </w:trPr>
        <w:tc>
          <w:tcPr>
            <w:tcW w:w="396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（五）流域水资源与生态环境科学湖北省重点实验室</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Pr="00E47B38" w:rsidRDefault="00FE2356" w:rsidP="00E47B38">
            <w:pPr>
              <w:widowControl/>
              <w:snapToGrid w:val="0"/>
              <w:jc w:val="center"/>
              <w:rPr>
                <w:rFonts w:ascii="Times New Roman" w:hAnsi="Times New Roman"/>
                <w:sz w:val="24"/>
                <w:szCs w:val="24"/>
                <w:lang w:bidi="ar"/>
              </w:rPr>
            </w:pP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w:t>
            </w:r>
            <w:r>
              <w:rPr>
                <w:rFonts w:ascii="宋体" w:hAnsi="宋体" w:cs="宋体"/>
                <w:color w:val="000000"/>
                <w:kern w:val="0"/>
                <w:sz w:val="24"/>
                <w:szCs w:val="24"/>
                <w:lang w:bidi="ar"/>
              </w:rPr>
              <w:t>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陈燕飞</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长江大学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协同机器学习与多源遥感数据的流域干旱</w:t>
            </w:r>
            <w:r>
              <w:rPr>
                <w:rFonts w:ascii="Times New Roman" w:hAnsi="Times New Roman" w:hint="eastAsia"/>
                <w:sz w:val="24"/>
                <w:szCs w:val="24"/>
                <w:lang w:bidi="ar"/>
              </w:rPr>
              <w:t xml:space="preserve"> </w:t>
            </w:r>
            <w:r>
              <w:rPr>
                <w:rFonts w:ascii="Times New Roman" w:hAnsi="Times New Roman" w:hint="eastAsia"/>
                <w:sz w:val="24"/>
                <w:szCs w:val="24"/>
                <w:lang w:bidi="ar"/>
              </w:rPr>
              <w:t>监测与预警—以汉江中下游为例</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Pr>
                <w:rFonts w:ascii="Times New Roman" w:hAnsi="Times New Roman"/>
                <w:sz w:val="24"/>
                <w:szCs w:val="24"/>
                <w:lang w:bidi="ar"/>
              </w:rPr>
              <w:t>CKWV20241199</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于志磊</w:t>
            </w:r>
          </w:p>
        </w:tc>
        <w:tc>
          <w:tcPr>
            <w:tcW w:w="1070" w:type="pct"/>
            <w:tcBorders>
              <w:top w:val="single" w:sz="4" w:space="0" w:color="000000"/>
              <w:left w:val="single" w:sz="4" w:space="0" w:color="000000"/>
              <w:bottom w:val="single" w:sz="4" w:space="0" w:color="000000"/>
              <w:right w:val="single" w:sz="4" w:space="0" w:color="000000"/>
            </w:tcBorders>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郑州大学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川江流域生态屏障建设的环境质量及其水文效应评估</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E47B38">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200</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王</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鹏</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南京航空航天大学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基于多源遥感数据融合的河湖水域岸线空间地物类别亚像元级识别技术</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201</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于</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兵</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东莞理工学院</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气候变化下基于作物水足迹的长江流域水资源优化配置研究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hint="eastAsia"/>
                <w:sz w:val="24"/>
                <w:szCs w:val="24"/>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202</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夏继平</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江西省潦河工程管理局</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基于空</w:t>
            </w:r>
            <w:r>
              <w:rPr>
                <w:rFonts w:ascii="Times New Roman" w:hAnsi="Times New Roman" w:hint="eastAsia"/>
                <w:sz w:val="24"/>
                <w:szCs w:val="24"/>
                <w:lang w:bidi="ar"/>
              </w:rPr>
              <w:t>-</w:t>
            </w:r>
            <w:r>
              <w:rPr>
                <w:rFonts w:ascii="Times New Roman" w:hAnsi="Times New Roman" w:hint="eastAsia"/>
                <w:sz w:val="24"/>
                <w:szCs w:val="24"/>
                <w:lang w:bidi="ar"/>
              </w:rPr>
              <w:t>天</w:t>
            </w:r>
            <w:r>
              <w:rPr>
                <w:rFonts w:ascii="Times New Roman" w:hAnsi="Times New Roman" w:hint="eastAsia"/>
                <w:sz w:val="24"/>
                <w:szCs w:val="24"/>
                <w:lang w:bidi="ar"/>
              </w:rPr>
              <w:t>-</w:t>
            </w:r>
            <w:r>
              <w:rPr>
                <w:rFonts w:ascii="Times New Roman" w:hAnsi="Times New Roman" w:hint="eastAsia"/>
                <w:sz w:val="24"/>
                <w:szCs w:val="24"/>
                <w:lang w:bidi="ar"/>
              </w:rPr>
              <w:t>地一体化监测的灌区作物需水预测研究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203</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杨</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恒</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云南省水利水电科学</w:t>
            </w:r>
          </w:p>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研究院</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异龙湖沉积物中氮磷的竖直迁移特性研究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204</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陈</w:t>
            </w:r>
            <w:r>
              <w:rPr>
                <w:rFonts w:ascii="Times New Roman" w:hAnsi="Times New Roman" w:hint="eastAsia"/>
                <w:sz w:val="24"/>
                <w:szCs w:val="24"/>
                <w:lang w:bidi="ar"/>
              </w:rPr>
              <w:t xml:space="preserve"> </w:t>
            </w:r>
            <w:r>
              <w:rPr>
                <w:rFonts w:ascii="Times New Roman" w:hAnsi="Times New Roman"/>
                <w:sz w:val="24"/>
                <w:szCs w:val="24"/>
                <w:lang w:bidi="ar"/>
              </w:rPr>
              <w:t xml:space="preserve"> </w:t>
            </w:r>
            <w:r>
              <w:rPr>
                <w:rFonts w:ascii="Times New Roman" w:hAnsi="Times New Roman" w:hint="eastAsia"/>
                <w:sz w:val="24"/>
                <w:szCs w:val="24"/>
                <w:lang w:bidi="ar"/>
              </w:rPr>
              <w:t>皑</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北京林业大学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腐殖质对内源有机磷在水</w:t>
            </w:r>
            <w:r>
              <w:rPr>
                <w:rFonts w:ascii="Times New Roman" w:hAnsi="Times New Roman" w:hint="eastAsia"/>
                <w:sz w:val="24"/>
                <w:szCs w:val="24"/>
                <w:lang w:bidi="ar"/>
              </w:rPr>
              <w:t>-</w:t>
            </w:r>
            <w:r>
              <w:rPr>
                <w:rFonts w:ascii="Times New Roman" w:hAnsi="Times New Roman" w:hint="eastAsia"/>
                <w:sz w:val="24"/>
                <w:szCs w:val="24"/>
                <w:lang w:bidi="ar"/>
              </w:rPr>
              <w:t>泥界面迁移转化的影响</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sz w:val="24"/>
                <w:szCs w:val="24"/>
                <w:lang w:bidi="ar"/>
              </w:rPr>
              <w:t xml:space="preserve">5 </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205</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李宝珍</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中国科学院亚热带农业生态研究所</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洞庭湖水体磷时空变化对不同水文情势的响应机制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206</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刘心愿</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江西省水利科学院</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洪枯转换对鄱阳湖湿地碟形湖浮游细菌群落构建的影响机制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207</w:t>
            </w:r>
            <w:r w:rsidRPr="00E47B38">
              <w:rPr>
                <w:rFonts w:ascii="Times New Roman" w:hAnsi="Times New Roman"/>
                <w:sz w:val="24"/>
                <w:szCs w:val="24"/>
                <w:lang w:bidi="ar"/>
              </w:rPr>
              <w:t>/KY</w:t>
            </w:r>
          </w:p>
        </w:tc>
      </w:tr>
      <w:tr w:rsidR="00FE2356" w:rsidTr="005B2111">
        <w:trPr>
          <w:trHeight w:val="68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2356" w:rsidRDefault="00FE2356" w:rsidP="00FE235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r>
              <w:rPr>
                <w:rFonts w:ascii="宋体" w:hAnsi="宋体" w:cs="宋体"/>
                <w:color w:val="000000"/>
                <w:kern w:val="0"/>
                <w:sz w:val="24"/>
                <w:szCs w:val="24"/>
                <w:lang w:bidi="ar"/>
              </w:rPr>
              <w:t>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龙良红</w:t>
            </w:r>
          </w:p>
        </w:tc>
        <w:tc>
          <w:tcPr>
            <w:tcW w:w="1070"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三峡大学</w:t>
            </w:r>
          </w:p>
        </w:tc>
        <w:tc>
          <w:tcPr>
            <w:tcW w:w="1728"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rPr>
                <w:rFonts w:ascii="Times New Roman" w:hAnsi="Times New Roman"/>
                <w:sz w:val="24"/>
                <w:szCs w:val="24"/>
                <w:lang w:bidi="ar"/>
              </w:rPr>
            </w:pPr>
            <w:r>
              <w:rPr>
                <w:rFonts w:ascii="Times New Roman" w:hAnsi="Times New Roman" w:hint="eastAsia"/>
                <w:sz w:val="24"/>
                <w:szCs w:val="24"/>
                <w:lang w:bidi="ar"/>
              </w:rPr>
              <w:t>基于高光谱的湖库水华监测技术研发与应用</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FE2356" w:rsidRDefault="00FE2356" w:rsidP="00FE2356">
            <w:pPr>
              <w:widowControl/>
              <w:snapToGrid w:val="0"/>
              <w:jc w:val="center"/>
              <w:rPr>
                <w:rFonts w:ascii="Times New Roman" w:hAnsi="Times New Roman"/>
                <w:sz w:val="24"/>
                <w:szCs w:val="24"/>
                <w:lang w:bidi="ar"/>
              </w:rPr>
            </w:pPr>
            <w:r>
              <w:rPr>
                <w:rFonts w:ascii="Times New Roman" w:hAnsi="Times New Roman" w:hint="eastAsia"/>
                <w:sz w:val="24"/>
                <w:szCs w:val="24"/>
                <w:lang w:bidi="ar"/>
              </w:rPr>
              <w:t>5</w:t>
            </w:r>
          </w:p>
        </w:tc>
        <w:tc>
          <w:tcPr>
            <w:tcW w:w="1038" w:type="pct"/>
            <w:tcBorders>
              <w:top w:val="single" w:sz="4" w:space="0" w:color="000000"/>
              <w:left w:val="single" w:sz="4" w:space="0" w:color="000000"/>
              <w:bottom w:val="single" w:sz="4" w:space="0" w:color="000000"/>
              <w:right w:val="single" w:sz="4" w:space="0" w:color="000000"/>
            </w:tcBorders>
            <w:vAlign w:val="center"/>
          </w:tcPr>
          <w:p w:rsidR="00FE2356" w:rsidRDefault="00E47B38" w:rsidP="00FE2356">
            <w:pPr>
              <w:widowControl/>
              <w:snapToGrid w:val="0"/>
              <w:jc w:val="center"/>
              <w:rPr>
                <w:rFonts w:ascii="Times New Roman" w:hAnsi="Times New Roman"/>
                <w:sz w:val="24"/>
                <w:szCs w:val="24"/>
                <w:lang w:bidi="ar"/>
              </w:rPr>
            </w:pPr>
            <w:r w:rsidRPr="00E47B38">
              <w:rPr>
                <w:rFonts w:ascii="Times New Roman" w:hAnsi="Times New Roman"/>
                <w:sz w:val="24"/>
                <w:szCs w:val="24"/>
                <w:lang w:bidi="ar"/>
              </w:rPr>
              <w:t>CKWV20241</w:t>
            </w:r>
            <w:r>
              <w:rPr>
                <w:rFonts w:ascii="Times New Roman" w:hAnsi="Times New Roman"/>
                <w:sz w:val="24"/>
                <w:szCs w:val="24"/>
                <w:lang w:bidi="ar"/>
              </w:rPr>
              <w:t>208</w:t>
            </w:r>
            <w:r w:rsidRPr="00E47B38">
              <w:rPr>
                <w:rFonts w:ascii="Times New Roman" w:hAnsi="Times New Roman"/>
                <w:sz w:val="24"/>
                <w:szCs w:val="24"/>
                <w:lang w:bidi="ar"/>
              </w:rPr>
              <w:t>/KY</w:t>
            </w:r>
          </w:p>
        </w:tc>
      </w:tr>
    </w:tbl>
    <w:p w:rsidR="008C2F5B" w:rsidRDefault="008C2F5B" w:rsidP="008C2F5B">
      <w:pPr>
        <w:widowControl/>
        <w:jc w:val="left"/>
        <w:rPr>
          <w:rFonts w:ascii="仿宋_GB2312" w:eastAsia="仿宋_GB2312" w:hAnsi="ˎ̥" w:cs="宋体" w:hint="eastAsia"/>
          <w:color w:val="000000"/>
          <w:kern w:val="0"/>
          <w:sz w:val="30"/>
          <w:szCs w:val="30"/>
        </w:rPr>
      </w:pPr>
    </w:p>
    <w:p w:rsidR="00973792" w:rsidRDefault="00973792"/>
    <w:sectPr w:rsidR="00973792" w:rsidSect="005B2111">
      <w:pgSz w:w="16838" w:h="11906" w:orient="landscape" w:code="9"/>
      <w:pgMar w:top="1418"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C2" w:rsidRDefault="000001C2" w:rsidP="008C2F5B">
      <w:r>
        <w:separator/>
      </w:r>
    </w:p>
  </w:endnote>
  <w:endnote w:type="continuationSeparator" w:id="0">
    <w:p w:rsidR="000001C2" w:rsidRDefault="000001C2" w:rsidP="008C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C2" w:rsidRDefault="000001C2" w:rsidP="008C2F5B">
      <w:r>
        <w:separator/>
      </w:r>
    </w:p>
  </w:footnote>
  <w:footnote w:type="continuationSeparator" w:id="0">
    <w:p w:rsidR="000001C2" w:rsidRDefault="000001C2" w:rsidP="008C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1D"/>
    <w:rsid w:val="000001C2"/>
    <w:rsid w:val="002D68C7"/>
    <w:rsid w:val="0040085D"/>
    <w:rsid w:val="005B2111"/>
    <w:rsid w:val="007C1BBD"/>
    <w:rsid w:val="0081551D"/>
    <w:rsid w:val="008C2F5B"/>
    <w:rsid w:val="00973792"/>
    <w:rsid w:val="00AE5CFB"/>
    <w:rsid w:val="00E47B38"/>
    <w:rsid w:val="00F00598"/>
    <w:rsid w:val="00FE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9C490B-8B6F-4B01-820D-146CF196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F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F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2F5B"/>
    <w:rPr>
      <w:sz w:val="18"/>
      <w:szCs w:val="18"/>
    </w:rPr>
  </w:style>
  <w:style w:type="paragraph" w:styleId="a4">
    <w:name w:val="footer"/>
    <w:basedOn w:val="a"/>
    <w:link w:val="Char0"/>
    <w:uiPriority w:val="99"/>
    <w:unhideWhenUsed/>
    <w:rsid w:val="008C2F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2F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395</Words>
  <Characters>2253</Characters>
  <Application>Microsoft Office Word</Application>
  <DocSecurity>0</DocSecurity>
  <Lines>18</Lines>
  <Paragraphs>5</Paragraphs>
  <ScaleCrop>false</ScaleCrop>
  <Company>HP</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dc:creator>
  <cp:keywords/>
  <dc:description/>
  <cp:lastModifiedBy>睿</cp:lastModifiedBy>
  <cp:revision>5</cp:revision>
  <cp:lastPrinted>2024-09-10T02:50:00Z</cp:lastPrinted>
  <dcterms:created xsi:type="dcterms:W3CDTF">2024-09-10T02:49:00Z</dcterms:created>
  <dcterms:modified xsi:type="dcterms:W3CDTF">2024-09-24T02:29:00Z</dcterms:modified>
</cp:coreProperties>
</file>